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79" w:rsidRDefault="00FE7479">
      <w:pPr>
        <w:spacing w:after="0" w:line="240" w:lineRule="auto"/>
        <w:jc w:val="center"/>
        <w:rPr>
          <w:rFonts w:ascii="Times New Roman" w:eastAsia="Times New Roman" w:hAnsi="Times New Roman" w:cs="Times New Roman"/>
          <w:b/>
          <w:i/>
          <w:sz w:val="24"/>
          <w:szCs w:val="24"/>
        </w:rPr>
      </w:pPr>
    </w:p>
    <w:p w:rsidR="00FE7479" w:rsidRDefault="001E442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ІНФОРМАЦІЙНА КАРТКА АДМІНІСТРАТИВНОЇ ПОСЛУГИ </w:t>
      </w:r>
    </w:p>
    <w:p w:rsidR="00FE7479" w:rsidRDefault="00FE7479">
      <w:pPr>
        <w:spacing w:after="0" w:line="240" w:lineRule="auto"/>
        <w:jc w:val="center"/>
        <w:rPr>
          <w:rFonts w:ascii="Times New Roman" w:eastAsia="Times New Roman" w:hAnsi="Times New Roman" w:cs="Times New Roman"/>
          <w:b/>
          <w:i/>
          <w:sz w:val="24"/>
          <w:szCs w:val="24"/>
        </w:rPr>
      </w:pPr>
    </w:p>
    <w:p w:rsidR="00FE7479" w:rsidRDefault="001E4422">
      <w:pPr>
        <w:tabs>
          <w:tab w:val="left" w:pos="3969"/>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Послуга: Державна реєстрація фізичної особи підприємцем</w:t>
      </w:r>
    </w:p>
    <w:p w:rsidR="00FE7479" w:rsidRDefault="00FE7479">
      <w:pPr>
        <w:spacing w:after="0" w:line="240" w:lineRule="auto"/>
        <w:jc w:val="center"/>
        <w:rPr>
          <w:rFonts w:ascii="Times New Roman" w:eastAsia="Times New Roman" w:hAnsi="Times New Roman" w:cs="Times New Roman"/>
          <w:sz w:val="20"/>
          <w:szCs w:val="20"/>
        </w:rPr>
      </w:pPr>
    </w:p>
    <w:tbl>
      <w:tblPr>
        <w:tblStyle w:val="a5"/>
        <w:tblW w:w="10047" w:type="dxa"/>
        <w:tblInd w:w="-709"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14"/>
        <w:gridCol w:w="3026"/>
        <w:gridCol w:w="6607"/>
      </w:tblGrid>
      <w:tr w:rsidR="00FE7479">
        <w:tc>
          <w:tcPr>
            <w:tcW w:w="10047" w:type="dxa"/>
            <w:gridSpan w:val="3"/>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суб’єкта надання адміністративної послуги </w:t>
            </w:r>
          </w:p>
          <w:p w:rsidR="00FE7479" w:rsidRDefault="001E44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та/або центру надання адміністративних послуг</w:t>
            </w:r>
          </w:p>
        </w:tc>
      </w:tr>
      <w:tr w:rsidR="001E4422">
        <w:tc>
          <w:tcPr>
            <w:tcW w:w="414" w:type="dxa"/>
            <w:tcBorders>
              <w:top w:val="single" w:sz="6" w:space="0" w:color="000000"/>
              <w:left w:val="single" w:sz="6" w:space="0" w:color="000000"/>
              <w:bottom w:val="single" w:sz="6" w:space="0" w:color="000000"/>
              <w:right w:val="single" w:sz="6" w:space="0" w:color="000000"/>
            </w:tcBorders>
          </w:tcPr>
          <w:p w:rsidR="001E4422" w:rsidRPr="003E2107" w:rsidRDefault="001E4422" w:rsidP="00EF286B">
            <w:pPr>
              <w:spacing w:after="0" w:line="240" w:lineRule="auto"/>
              <w:rPr>
                <w:rFonts w:ascii="Times New Roman" w:hAnsi="Times New Roman" w:cs="Times New Roman"/>
                <w:sz w:val="24"/>
              </w:rPr>
            </w:pPr>
            <w:bookmarkStart w:id="0" w:name="_GoBack" w:colFirst="0" w:colLast="2"/>
            <w:r w:rsidRPr="003E2107">
              <w:rPr>
                <w:rFonts w:ascii="Times New Roman" w:hAnsi="Times New Roman" w:cs="Times New Roman"/>
                <w:sz w:val="24"/>
              </w:rPr>
              <w:t>1.</w:t>
            </w:r>
          </w:p>
        </w:tc>
        <w:tc>
          <w:tcPr>
            <w:tcW w:w="3026" w:type="dxa"/>
            <w:tcBorders>
              <w:top w:val="single" w:sz="6" w:space="0" w:color="000000"/>
              <w:left w:val="single" w:sz="6" w:space="0" w:color="000000"/>
              <w:bottom w:val="single" w:sz="6" w:space="0" w:color="000000"/>
              <w:right w:val="single" w:sz="6" w:space="0" w:color="000000"/>
            </w:tcBorders>
          </w:tcPr>
          <w:p w:rsidR="001E4422" w:rsidRPr="003E2107" w:rsidRDefault="001E4422"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Місцезнаходження</w:t>
            </w:r>
          </w:p>
          <w:p w:rsidR="001E4422" w:rsidRPr="003E2107" w:rsidRDefault="001E4422" w:rsidP="00EF286B">
            <w:pPr>
              <w:spacing w:after="0" w:line="240" w:lineRule="auto"/>
              <w:rPr>
                <w:rFonts w:ascii="Times New Roman" w:hAnsi="Times New Roman" w:cs="Times New Roman"/>
                <w:sz w:val="24"/>
              </w:rPr>
            </w:pPr>
          </w:p>
        </w:tc>
        <w:tc>
          <w:tcPr>
            <w:tcW w:w="6607" w:type="dxa"/>
            <w:tcBorders>
              <w:top w:val="single" w:sz="6" w:space="0" w:color="000000"/>
              <w:left w:val="single" w:sz="6" w:space="0" w:color="000000"/>
              <w:bottom w:val="single" w:sz="6" w:space="0" w:color="000000"/>
              <w:right w:val="single" w:sz="6" w:space="0" w:color="000000"/>
            </w:tcBorders>
          </w:tcPr>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Адреса: вул. Подільська буд.12, </w:t>
            </w:r>
            <w:proofErr w:type="spellStart"/>
            <w:r w:rsidRPr="003E2107">
              <w:rPr>
                <w:rFonts w:ascii="Times New Roman" w:hAnsi="Times New Roman" w:cs="Times New Roman"/>
                <w:sz w:val="24"/>
              </w:rPr>
              <w:t>смт</w:t>
            </w:r>
            <w:proofErr w:type="spellEnd"/>
            <w:r w:rsidRPr="003E2107">
              <w:rPr>
                <w:rFonts w:ascii="Times New Roman" w:hAnsi="Times New Roman" w:cs="Times New Roman"/>
                <w:sz w:val="24"/>
              </w:rPr>
              <w:t xml:space="preserve">. Нова </w:t>
            </w:r>
            <w:proofErr w:type="spellStart"/>
            <w:r w:rsidRPr="003E2107">
              <w:rPr>
                <w:rFonts w:ascii="Times New Roman" w:hAnsi="Times New Roman" w:cs="Times New Roman"/>
                <w:sz w:val="24"/>
              </w:rPr>
              <w:t>Ушиця</w:t>
            </w:r>
            <w:proofErr w:type="spellEnd"/>
            <w:r w:rsidRPr="003E2107">
              <w:rPr>
                <w:rFonts w:ascii="Times New Roman" w:hAnsi="Times New Roman" w:cs="Times New Roman"/>
                <w:sz w:val="24"/>
              </w:rPr>
              <w:t>, Кам’янець-Подільського району, Хмельницької області, 32600</w:t>
            </w:r>
          </w:p>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Тел.: (03847) 3-00-51, 0973569203</w:t>
            </w:r>
          </w:p>
          <w:p w:rsidR="001E4422" w:rsidRPr="003E2107" w:rsidRDefault="001E4422" w:rsidP="00EF286B">
            <w:pPr>
              <w:spacing w:after="0" w:line="240" w:lineRule="auto"/>
              <w:rPr>
                <w:rFonts w:ascii="Times New Roman" w:hAnsi="Times New Roman" w:cs="Times New Roman"/>
                <w:sz w:val="24"/>
              </w:rPr>
            </w:pPr>
          </w:p>
        </w:tc>
      </w:tr>
      <w:tr w:rsidR="001E4422">
        <w:tc>
          <w:tcPr>
            <w:tcW w:w="414" w:type="dxa"/>
            <w:tcBorders>
              <w:top w:val="single" w:sz="6" w:space="0" w:color="000000"/>
              <w:left w:val="single" w:sz="6" w:space="0" w:color="000000"/>
              <w:bottom w:val="single" w:sz="6" w:space="0" w:color="000000"/>
              <w:right w:val="single" w:sz="6" w:space="0" w:color="000000"/>
            </w:tcBorders>
          </w:tcPr>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2.</w:t>
            </w:r>
          </w:p>
        </w:tc>
        <w:tc>
          <w:tcPr>
            <w:tcW w:w="3026" w:type="dxa"/>
            <w:tcBorders>
              <w:top w:val="single" w:sz="6" w:space="0" w:color="000000"/>
              <w:left w:val="single" w:sz="6" w:space="0" w:color="000000"/>
              <w:bottom w:val="single" w:sz="6" w:space="0" w:color="000000"/>
              <w:right w:val="single" w:sz="6" w:space="0" w:color="000000"/>
            </w:tcBorders>
          </w:tcPr>
          <w:p w:rsidR="001E4422" w:rsidRPr="003E2107" w:rsidRDefault="001E4422"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Інформація щодо</w:t>
            </w:r>
          </w:p>
          <w:p w:rsidR="001E4422" w:rsidRPr="003E2107" w:rsidRDefault="001E4422"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режиму роботи</w:t>
            </w:r>
          </w:p>
          <w:p w:rsidR="001E4422" w:rsidRPr="003E2107" w:rsidRDefault="001E4422" w:rsidP="00EF286B">
            <w:pPr>
              <w:spacing w:after="0" w:line="240" w:lineRule="auto"/>
              <w:rPr>
                <w:rFonts w:ascii="Times New Roman" w:hAnsi="Times New Roman" w:cs="Times New Roman"/>
                <w:sz w:val="24"/>
              </w:rPr>
            </w:pPr>
          </w:p>
        </w:tc>
        <w:tc>
          <w:tcPr>
            <w:tcW w:w="6607" w:type="dxa"/>
            <w:shd w:val="clear" w:color="auto" w:fill="auto"/>
          </w:tcPr>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Понеділок, вівторок, середа, з 8:00 до 16:00, </w:t>
            </w:r>
          </w:p>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четвер з 8:00 до 20:00 (під час військового стану до 16:00), </w:t>
            </w:r>
          </w:p>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п’ятниця з 8:00 до 15:00 </w:t>
            </w:r>
          </w:p>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без перерви на обід </w:t>
            </w:r>
          </w:p>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вихідний – субота, неділя</w:t>
            </w:r>
          </w:p>
        </w:tc>
      </w:tr>
      <w:tr w:rsidR="001E4422">
        <w:tc>
          <w:tcPr>
            <w:tcW w:w="414" w:type="dxa"/>
            <w:tcBorders>
              <w:top w:val="single" w:sz="6" w:space="0" w:color="000000"/>
              <w:left w:val="single" w:sz="6" w:space="0" w:color="000000"/>
              <w:bottom w:val="single" w:sz="6" w:space="0" w:color="000000"/>
              <w:right w:val="single" w:sz="6" w:space="0" w:color="000000"/>
            </w:tcBorders>
          </w:tcPr>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3.</w:t>
            </w:r>
          </w:p>
        </w:tc>
        <w:tc>
          <w:tcPr>
            <w:tcW w:w="3026" w:type="dxa"/>
            <w:tcBorders>
              <w:top w:val="single" w:sz="6" w:space="0" w:color="000000"/>
              <w:left w:val="single" w:sz="6" w:space="0" w:color="000000"/>
              <w:bottom w:val="single" w:sz="6" w:space="0" w:color="000000"/>
              <w:right w:val="single" w:sz="6" w:space="0" w:color="000000"/>
            </w:tcBorders>
          </w:tcPr>
          <w:p w:rsidR="001E4422" w:rsidRPr="003E2107" w:rsidRDefault="001E4422"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z w:val="24"/>
                <w:shd w:val="clear" w:color="auto" w:fill="FFFFFF"/>
              </w:rPr>
              <w:t>Телефон/факс</w:t>
            </w:r>
          </w:p>
          <w:p w:rsidR="001E4422" w:rsidRPr="003E2107" w:rsidRDefault="001E4422"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1"/>
                <w:sz w:val="24"/>
                <w:shd w:val="clear" w:color="auto" w:fill="FFFFFF"/>
              </w:rPr>
              <w:t>(довідки), адреса</w:t>
            </w:r>
          </w:p>
          <w:p w:rsidR="001E4422" w:rsidRPr="003E2107" w:rsidRDefault="001E4422" w:rsidP="00EF286B">
            <w:pPr>
              <w:spacing w:after="0" w:line="240" w:lineRule="auto"/>
              <w:rPr>
                <w:rFonts w:ascii="Times New Roman" w:hAnsi="Times New Roman" w:cs="Times New Roman"/>
                <w:sz w:val="24"/>
                <w:shd w:val="clear" w:color="auto" w:fill="FFFFFF"/>
              </w:rPr>
            </w:pPr>
            <w:r w:rsidRPr="003E2107">
              <w:rPr>
                <w:rFonts w:ascii="Times New Roman" w:hAnsi="Times New Roman" w:cs="Times New Roman"/>
                <w:spacing w:val="-3"/>
                <w:sz w:val="24"/>
                <w:shd w:val="clear" w:color="auto" w:fill="FFFFFF"/>
              </w:rPr>
              <w:t>електронної пошти,</w:t>
            </w:r>
          </w:p>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веб-сайт</w:t>
            </w:r>
          </w:p>
        </w:tc>
        <w:tc>
          <w:tcPr>
            <w:tcW w:w="6607" w:type="dxa"/>
            <w:tcBorders>
              <w:top w:val="single" w:sz="6" w:space="0" w:color="000000"/>
              <w:left w:val="single" w:sz="6" w:space="0" w:color="000000"/>
              <w:bottom w:val="single" w:sz="6" w:space="0" w:color="000000"/>
              <w:right w:val="single" w:sz="6" w:space="0" w:color="000000"/>
            </w:tcBorders>
          </w:tcPr>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Тел.: (03847) 3-00-51, 0973569203</w:t>
            </w:r>
          </w:p>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 xml:space="preserve">Веб-сайт: </w:t>
            </w:r>
            <w:hyperlink r:id="rId6">
              <w:r w:rsidRPr="003E2107">
                <w:rPr>
                  <w:rFonts w:ascii="Times New Roman" w:hAnsi="Times New Roman" w:cs="Times New Roman"/>
                  <w:color w:val="0000FF"/>
                  <w:sz w:val="24"/>
                  <w:u w:val="single"/>
                </w:rPr>
                <w:t>http://www</w:t>
              </w:r>
            </w:hyperlink>
            <w:r w:rsidRPr="003E2107">
              <w:rPr>
                <w:rFonts w:ascii="Times New Roman" w:hAnsi="Times New Roman" w:cs="Times New Roman"/>
                <w:sz w:val="24"/>
                <w:u w:val="single"/>
              </w:rPr>
              <w:t>.</w:t>
            </w:r>
            <w:r w:rsidRPr="003E2107">
              <w:rPr>
                <w:rFonts w:ascii="Times New Roman" w:hAnsi="Times New Roman" w:cs="Times New Roman"/>
                <w:sz w:val="24"/>
              </w:rPr>
              <w:t xml:space="preserve"> </w:t>
            </w:r>
            <w:hyperlink r:id="rId7">
              <w:r w:rsidRPr="003E2107">
                <w:rPr>
                  <w:rFonts w:ascii="Times New Roman" w:hAnsi="Times New Roman" w:cs="Times New Roman"/>
                  <w:color w:val="0000FF"/>
                  <w:sz w:val="24"/>
                  <w:u w:val="single"/>
                </w:rPr>
                <w:t>http://novagromada.gov.ua/</w:t>
              </w:r>
            </w:hyperlink>
          </w:p>
          <w:p w:rsidR="001E4422" w:rsidRPr="003E2107" w:rsidRDefault="001E4422" w:rsidP="00EF286B">
            <w:pPr>
              <w:spacing w:after="0" w:line="240" w:lineRule="auto"/>
              <w:rPr>
                <w:rFonts w:ascii="Times New Roman" w:hAnsi="Times New Roman" w:cs="Times New Roman"/>
                <w:sz w:val="24"/>
              </w:rPr>
            </w:pPr>
            <w:r w:rsidRPr="003E2107">
              <w:rPr>
                <w:rFonts w:ascii="Times New Roman" w:hAnsi="Times New Roman" w:cs="Times New Roman"/>
                <w:sz w:val="24"/>
              </w:rPr>
              <w:t>cnap_nu_otg@ukr.net</w:t>
            </w:r>
          </w:p>
        </w:tc>
      </w:tr>
      <w:bookmarkEnd w:id="0"/>
      <w:tr w:rsidR="00FE7479">
        <w:tc>
          <w:tcPr>
            <w:tcW w:w="10047" w:type="dxa"/>
            <w:gridSpan w:val="3"/>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Нормативні акти, якими регламентується надання адміністративної послуги</w:t>
            </w:r>
          </w:p>
        </w:tc>
      </w:tr>
      <w:tr w:rsidR="00FE7479">
        <w:trPr>
          <w:trHeight w:val="240"/>
        </w:trPr>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Закони України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tabs>
                <w:tab w:val="left" w:pos="217"/>
              </w:tabs>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 України «Про державну реєстрацію юридичних осіб, фізичних осіб-підприємців та громадських формувань»</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Кабінету Міністрів України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Акти центральних органів виконавчої влади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keepNext/>
              <w:spacing w:after="0" w:line="240" w:lineRule="auto"/>
              <w:ind w:firstLine="22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Наказ Міністерства юстиції України від 18 листопада 2016 року №3268/5 «Про затвердження форм заяв у сфері державної реєстрації юридичних осіб, фізичних осіб-підприємців та громадських формувань», зареєстрований у М</w:t>
            </w:r>
            <w:r>
              <w:rPr>
                <w:rFonts w:ascii="Times New Roman" w:eastAsia="Times New Roman" w:hAnsi="Times New Roman" w:cs="Times New Roman"/>
                <w:sz w:val="24"/>
                <w:szCs w:val="24"/>
              </w:rPr>
              <w:t>іністерстві юстиції України 18.11.2016 за №1500/29630;</w:t>
            </w:r>
          </w:p>
          <w:p w:rsidR="00FE7479" w:rsidRDefault="001E4422">
            <w:pPr>
              <w:tabs>
                <w:tab w:val="left" w:pos="0"/>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Наказ Міністерства юстиції України від 09 лютого 2016 року №359/5 «Про затвердження Порядку державної реєстрації юридичних осіб, фізичних осіб-підприємців та громадських формувань, що не мають статусу </w:t>
            </w:r>
            <w:r>
              <w:rPr>
                <w:rFonts w:ascii="Times New Roman" w:eastAsia="Times New Roman" w:hAnsi="Times New Roman" w:cs="Times New Roman"/>
                <w:sz w:val="24"/>
                <w:szCs w:val="24"/>
              </w:rPr>
              <w:t>юридичної особи», зареєстрований у Міністерстві юстиції України 09.02.2016 за №200/28330;</w:t>
            </w:r>
          </w:p>
          <w:p w:rsidR="00FE7479" w:rsidRDefault="001E4422">
            <w:pPr>
              <w:tabs>
                <w:tab w:val="left" w:pos="0"/>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 Міністерства юстиції України від 23 березня 2016 року №784/5 «Про затвердження Порядку функціонування порталу електронних сервісів юридичних осіб, фізичних осіб</w:t>
            </w:r>
            <w:r>
              <w:rPr>
                <w:rFonts w:ascii="Times New Roman" w:eastAsia="Times New Roman" w:hAnsi="Times New Roman" w:cs="Times New Roman"/>
                <w:sz w:val="24"/>
                <w:szCs w:val="24"/>
              </w:rPr>
              <w:t>-підприємців та громадських формувань, що не мають статусу юридичної особи», зареєстрований у Міністерстві юстиції України 23.03.2016 за №427/28557</w:t>
            </w:r>
          </w:p>
        </w:tc>
      </w:tr>
      <w:tr w:rsidR="00FE7479">
        <w:tc>
          <w:tcPr>
            <w:tcW w:w="10047" w:type="dxa"/>
            <w:gridSpan w:val="3"/>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rPr>
              <w:t>Умови отримання адміністративної послуги</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Підстава для отримання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ind w:firstLine="225"/>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Звернення фізичної особи, яка має намір стати підприємцем, або уповноваженої нею особи (надалі – заявник)</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Вичерпний перелік документів, необхідних для отримання адміністративної </w:t>
            </w:r>
            <w:r>
              <w:rPr>
                <w:rFonts w:ascii="Times New Roman" w:eastAsia="Times New Roman" w:hAnsi="Times New Roman" w:cs="Times New Roman"/>
                <w:sz w:val="24"/>
                <w:szCs w:val="24"/>
              </w:rPr>
              <w:lastRenderedPageBreak/>
              <w:t>послуги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tabs>
                <w:tab w:val="left" w:pos="358"/>
              </w:tabs>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Заява про державну реєстрацію фізичної особи підприємцем;</w:t>
            </w:r>
          </w:p>
          <w:p w:rsidR="00FE7479" w:rsidRDefault="001E4422">
            <w:pPr>
              <w:tabs>
                <w:tab w:val="left" w:pos="358"/>
              </w:tabs>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заява про обрання фізичною особою спрощеної системи </w:t>
            </w:r>
            <w:r>
              <w:rPr>
                <w:rFonts w:ascii="Times New Roman" w:eastAsia="Times New Roman" w:hAnsi="Times New Roman" w:cs="Times New Roman"/>
                <w:sz w:val="24"/>
                <w:szCs w:val="24"/>
              </w:rPr>
              <w:lastRenderedPageBreak/>
              <w:t>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w:t>
            </w:r>
            <w:r>
              <w:rPr>
                <w:rFonts w:ascii="Times New Roman" w:eastAsia="Times New Roman" w:hAnsi="Times New Roman" w:cs="Times New Roman"/>
                <w:sz w:val="24"/>
                <w:szCs w:val="24"/>
              </w:rPr>
              <w:t>одаткової і митної політики,- за бажанням заявника;</w:t>
            </w:r>
          </w:p>
          <w:p w:rsidR="00FE7479" w:rsidRDefault="001E4422">
            <w:pPr>
              <w:tabs>
                <w:tab w:val="left" w:pos="358"/>
              </w:tabs>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нотаріально засвідчена письмова згода батьків (</w:t>
            </w:r>
            <w:proofErr w:type="spellStart"/>
            <w:r>
              <w:rPr>
                <w:rFonts w:ascii="Times New Roman" w:eastAsia="Times New Roman" w:hAnsi="Times New Roman" w:cs="Times New Roman"/>
                <w:sz w:val="24"/>
                <w:szCs w:val="24"/>
              </w:rPr>
              <w:t>усиновлювачів</w:t>
            </w:r>
            <w:proofErr w:type="spellEnd"/>
            <w:r>
              <w:rPr>
                <w:rFonts w:ascii="Times New Roman" w:eastAsia="Times New Roman" w:hAnsi="Times New Roman" w:cs="Times New Roman"/>
                <w:sz w:val="24"/>
                <w:szCs w:val="24"/>
              </w:rPr>
              <w:t>) або піклувальника чи органу опіки та піклування – для фізичної особи, яка досягла шістнадцяти років і має бажання займатися підприємницькою ді</w:t>
            </w:r>
            <w:r>
              <w:rPr>
                <w:rFonts w:ascii="Times New Roman" w:eastAsia="Times New Roman" w:hAnsi="Times New Roman" w:cs="Times New Roman"/>
                <w:sz w:val="24"/>
                <w:szCs w:val="24"/>
              </w:rPr>
              <w:t>яльністю, але не має повної цивільної дієздатності;</w:t>
            </w:r>
          </w:p>
          <w:p w:rsidR="00FE7479" w:rsidRDefault="001E4422">
            <w:pPr>
              <w:tabs>
                <w:tab w:val="left" w:pos="358"/>
              </w:tabs>
              <w:spacing w:after="0" w:line="240" w:lineRule="auto"/>
              <w:ind w:firstLine="2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(декларація) про створення сімейного фермерського господарства - у разі державної реєстрації фізичної особи, яка самостійно або з членами сім’ї створює сімейне фермерське господарство відповідно д</w:t>
            </w:r>
            <w:r>
              <w:rPr>
                <w:rFonts w:ascii="Times New Roman" w:eastAsia="Times New Roman" w:hAnsi="Times New Roman" w:cs="Times New Roman"/>
                <w:sz w:val="24"/>
                <w:szCs w:val="24"/>
              </w:rPr>
              <w:t>о Закону України «Про фермерське господарство».</w:t>
            </w:r>
          </w:p>
          <w:p w:rsidR="00FE7479" w:rsidRDefault="001E4422">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документи подаються особисто, заявник пред’являє документ, що відповідно до закону посвідчує особу.</w:t>
            </w:r>
          </w:p>
          <w:p w:rsidR="00FE7479" w:rsidRDefault="001E4422">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документів представником, додатково подається примірник оригіналу (нотаріально засвідчен</w:t>
            </w:r>
            <w:r>
              <w:rPr>
                <w:rFonts w:ascii="Times New Roman" w:eastAsia="Times New Roman" w:hAnsi="Times New Roman" w:cs="Times New Roman"/>
                <w:sz w:val="24"/>
                <w:szCs w:val="24"/>
              </w:rPr>
              <w:t>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осіб-підприємців та громадських формувань)</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подання документів, </w:t>
            </w:r>
            <w:r>
              <w:rPr>
                <w:rFonts w:ascii="Times New Roman" w:eastAsia="Times New Roman" w:hAnsi="Times New Roman" w:cs="Times New Roman"/>
                <w:sz w:val="24"/>
                <w:szCs w:val="24"/>
              </w:rPr>
              <w:t>необхідних для отримання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FE7479" w:rsidRDefault="001E4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електронній формі документи подаються через портал електронних сервісів</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Платність (безоплатність) надання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Безоплатно</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надання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FE7479" w:rsidRDefault="001E4422">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Зупинення розгляду документів та відмови у державній</w:t>
            </w:r>
            <w:r>
              <w:rPr>
                <w:rFonts w:ascii="Times New Roman" w:eastAsia="Times New Roman" w:hAnsi="Times New Roman" w:cs="Times New Roman"/>
                <w:sz w:val="24"/>
                <w:szCs w:val="24"/>
              </w:rPr>
              <w:t xml:space="preserve"> реєстрації здійснюється у строк, встановлений для державної реєстрації.</w:t>
            </w:r>
          </w:p>
          <w:p w:rsidR="00FE7479" w:rsidRDefault="001E4422">
            <w:pPr>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підстав для зупинення розгляду документів, поданих</w:t>
            </w:r>
            <w:r>
              <w:rPr>
                <w:rFonts w:ascii="Times New Roman" w:eastAsia="Times New Roman" w:hAnsi="Times New Roman" w:cs="Times New Roman"/>
                <w:sz w:val="24"/>
                <w:szCs w:val="24"/>
              </w:rPr>
              <w:t xml:space="preserve"> для державної реєстрації</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документів або відомостей, визначених Законом України «Про державну реєстрацію юридичних осіб, фізичних осіб-підприємців та громадських формувань», не в повному обсязі;</w:t>
            </w:r>
          </w:p>
          <w:p w:rsidR="00FE7479" w:rsidRDefault="001E4422">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документів вимогам, установленим стат</w:t>
            </w:r>
            <w:r>
              <w:rPr>
                <w:rFonts w:ascii="Times New Roman" w:eastAsia="Times New Roman" w:hAnsi="Times New Roman" w:cs="Times New Roman"/>
                <w:sz w:val="24"/>
                <w:szCs w:val="24"/>
              </w:rPr>
              <w:t>тею 15 Закону України «Про державну реєстрацію юридичних осіб, фізичних осіб-підприємців та громадських формувань»;</w:t>
            </w:r>
          </w:p>
          <w:p w:rsidR="00FE7479" w:rsidRDefault="001E4422">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відомостей, зазначених у заяві про державну реєстрацію, відомостям, зазначеним у документах, поданих для державної реєстраці</w:t>
            </w:r>
            <w:r>
              <w:rPr>
                <w:rFonts w:ascii="Times New Roman" w:eastAsia="Times New Roman" w:hAnsi="Times New Roman" w:cs="Times New Roman"/>
                <w:sz w:val="24"/>
                <w:szCs w:val="24"/>
              </w:rPr>
              <w:t xml:space="preserve">ї, або відомостям, що містяться в </w:t>
            </w:r>
            <w:r>
              <w:rPr>
                <w:rFonts w:ascii="Times New Roman" w:eastAsia="Times New Roman" w:hAnsi="Times New Roman" w:cs="Times New Roman"/>
                <w:sz w:val="24"/>
                <w:szCs w:val="24"/>
              </w:rPr>
              <w:lastRenderedPageBreak/>
              <w:t>Єдиному державному реєстрі юридичних осіб, фізичних осіб-підприємців та громадських формувань;</w:t>
            </w:r>
          </w:p>
          <w:p w:rsidR="00FE7479" w:rsidRDefault="001E4422">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відомостей, зазначених у документах, поданих для державної реєстрації, відомостям, що містяться в Єдиному держа</w:t>
            </w:r>
            <w:r>
              <w:rPr>
                <w:rFonts w:ascii="Times New Roman" w:eastAsia="Times New Roman" w:hAnsi="Times New Roman" w:cs="Times New Roman"/>
                <w:sz w:val="24"/>
                <w:szCs w:val="24"/>
              </w:rPr>
              <w:t>вному реєстрі юридичних осіб, фізичних              осіб-підприємців та громадських формувань;</w:t>
            </w:r>
          </w:p>
          <w:p w:rsidR="00FE7479" w:rsidRDefault="001E4422">
            <w:pPr>
              <w:tabs>
                <w:tab w:val="left" w:pos="-67"/>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w:t>
            </w:r>
            <w:r>
              <w:rPr>
                <w:rFonts w:ascii="Times New Roman" w:eastAsia="Times New Roman" w:hAnsi="Times New Roman" w:cs="Times New Roman"/>
                <w:sz w:val="24"/>
                <w:szCs w:val="24"/>
              </w:rPr>
              <w:t>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осіб-підприємців та гр</w:t>
            </w:r>
            <w:r>
              <w:rPr>
                <w:rFonts w:ascii="Times New Roman" w:eastAsia="Times New Roman" w:hAnsi="Times New Roman" w:cs="Times New Roman"/>
                <w:sz w:val="24"/>
                <w:szCs w:val="24"/>
              </w:rPr>
              <w:t>омадських формувань»</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підстав для відмови у державній реєстрації</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подано особою, яка не має на це повноважень;</w:t>
            </w:r>
          </w:p>
          <w:p w:rsidR="00FE7479" w:rsidRDefault="001E4422">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 Єдиному державному реєстрі юридичних осіб, фізичних осіб-підприємців та громадських формувань містяться відомості про судо</w:t>
            </w:r>
            <w:r>
              <w:rPr>
                <w:rFonts w:ascii="Times New Roman" w:eastAsia="Times New Roman" w:hAnsi="Times New Roman" w:cs="Times New Roman"/>
                <w:sz w:val="24"/>
                <w:szCs w:val="24"/>
              </w:rPr>
              <w:t>ве рішення щодо заборони у проведенні реєстраційної дії;</w:t>
            </w:r>
          </w:p>
          <w:p w:rsidR="00FE7479" w:rsidRDefault="001E4422">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усунуто підстави для зупинення розгляду документів протягом встановленого строку;</w:t>
            </w:r>
          </w:p>
          <w:p w:rsidR="00FE7479" w:rsidRDefault="001E4422">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 обмеження на зайняття підприємницькою діяльністю, встановлені законом;</w:t>
            </w:r>
          </w:p>
          <w:p w:rsidR="00FE7479" w:rsidRDefault="001E4422">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наявність у Єдиному державному реєст</w:t>
            </w:r>
            <w:r>
              <w:rPr>
                <w:rFonts w:ascii="Times New Roman" w:eastAsia="Times New Roman" w:hAnsi="Times New Roman" w:cs="Times New Roman"/>
                <w:sz w:val="24"/>
                <w:szCs w:val="24"/>
              </w:rPr>
              <w:t>рі юридичних осіб, фізичних осіб-підприємців та громадських формувань запису, що фізична особа вже зареєстрована як фізична особа-підприємець;</w:t>
            </w:r>
          </w:p>
          <w:p w:rsidR="00FE7479" w:rsidRDefault="001E4422">
            <w:pPr>
              <w:tabs>
                <w:tab w:val="left" w:pos="1565"/>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подані документи суперечать вимогам законів України.</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надання адміністративної послуги</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tabs>
                <w:tab w:val="left" w:pos="358"/>
                <w:tab w:val="left" w:pos="449"/>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відповідного запису до Єдиного державного реєстру юридичних осіб, фізичних осіб-підприємців та громадських формувань;</w:t>
            </w:r>
          </w:p>
          <w:p w:rsidR="00FE7479" w:rsidRDefault="001E4422">
            <w:pPr>
              <w:tabs>
                <w:tab w:val="left" w:pos="358"/>
                <w:tab w:val="left" w:pos="449"/>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виписка з Єдиного державного реєстру юридичних осіб, фізичних осіб-підприємців та громадських формувань;</w:t>
            </w:r>
          </w:p>
          <w:p w:rsidR="00FE7479" w:rsidRDefault="001E4422">
            <w:pPr>
              <w:tabs>
                <w:tab w:val="left" w:pos="358"/>
                <w:tab w:val="left" w:pos="449"/>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повідомлення про зупинен</w:t>
            </w:r>
            <w:r>
              <w:rPr>
                <w:rFonts w:ascii="Times New Roman" w:eastAsia="Times New Roman" w:hAnsi="Times New Roman" w:cs="Times New Roman"/>
                <w:sz w:val="24"/>
                <w:szCs w:val="24"/>
              </w:rPr>
              <w:t>ня розгляду документів із зазначенням виключного переліку підстав для зупинення;</w:t>
            </w:r>
          </w:p>
          <w:p w:rsidR="00FE7479" w:rsidRDefault="001E4422">
            <w:pPr>
              <w:tabs>
                <w:tab w:val="left" w:pos="358"/>
                <w:tab w:val="left" w:pos="449"/>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повідомлення про відмову у державній реєстрації із зазначенням виключного переліку підстав для відмови</w:t>
            </w:r>
          </w:p>
        </w:tc>
      </w:tr>
      <w:tr w:rsidR="00FE7479">
        <w:tc>
          <w:tcPr>
            <w:tcW w:w="414"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026" w:type="dxa"/>
            <w:tcBorders>
              <w:top w:val="single" w:sz="6" w:space="0" w:color="000000"/>
              <w:left w:val="single" w:sz="6" w:space="0" w:color="000000"/>
              <w:bottom w:val="single" w:sz="6" w:space="0" w:color="000000"/>
              <w:right w:val="single" w:sz="6" w:space="0" w:color="000000"/>
            </w:tcBorders>
          </w:tcPr>
          <w:p w:rsidR="00FE7479" w:rsidRDefault="001E44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Способи отримання відповіді (результату)</w:t>
            </w:r>
          </w:p>
        </w:tc>
        <w:tc>
          <w:tcPr>
            <w:tcW w:w="6607" w:type="dxa"/>
            <w:tcBorders>
              <w:top w:val="single" w:sz="6" w:space="0" w:color="000000"/>
              <w:left w:val="single" w:sz="6" w:space="0" w:color="000000"/>
              <w:bottom w:val="single" w:sz="6" w:space="0" w:color="000000"/>
              <w:right w:val="single" w:sz="6" w:space="0" w:color="000000"/>
            </w:tcBorders>
          </w:tcPr>
          <w:p w:rsidR="00FE7479" w:rsidRDefault="001E4422">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надання адмініст</w:t>
            </w:r>
            <w:r>
              <w:rPr>
                <w:rFonts w:ascii="Times New Roman" w:eastAsia="Times New Roman" w:hAnsi="Times New Roman" w:cs="Times New Roman"/>
                <w:sz w:val="24"/>
                <w:szCs w:val="24"/>
              </w:rPr>
              <w:t>ративної послуги у сфері державної реєстрації (у тому числі виписка з Єдиного державного реєстру юридичних осіб, фізичних осіб-підприємців та громадських формувань)  в електронній формі оприлюднюються на порталі електронних сервісів та доступні для їх пошу</w:t>
            </w:r>
            <w:r>
              <w:rPr>
                <w:rFonts w:ascii="Times New Roman" w:eastAsia="Times New Roman" w:hAnsi="Times New Roman" w:cs="Times New Roman"/>
                <w:sz w:val="24"/>
                <w:szCs w:val="24"/>
              </w:rPr>
              <w:t>ку за кодом доступу.</w:t>
            </w:r>
          </w:p>
          <w:p w:rsidR="00FE7479" w:rsidRDefault="001E4422">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бажанням заявника з Єдиного державного реєстру юридичних осіб, фізичних осіб-підприємців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w:t>
            </w:r>
            <w:r>
              <w:rPr>
                <w:rFonts w:ascii="Times New Roman" w:eastAsia="Times New Roman" w:hAnsi="Times New Roman" w:cs="Times New Roman"/>
                <w:sz w:val="24"/>
                <w:szCs w:val="24"/>
              </w:rPr>
              <w:t xml:space="preserve">отаріат» (у випадку, якщо державним реєстратором є нотаріус) – у разі </w:t>
            </w:r>
            <w:r>
              <w:rPr>
                <w:rFonts w:ascii="Times New Roman" w:eastAsia="Times New Roman" w:hAnsi="Times New Roman" w:cs="Times New Roman"/>
                <w:sz w:val="24"/>
                <w:szCs w:val="24"/>
              </w:rPr>
              <w:lastRenderedPageBreak/>
              <w:t>подання заяви про державну реєстрацію у паперовій формі.</w:t>
            </w:r>
          </w:p>
          <w:p w:rsidR="00FE7479" w:rsidRDefault="001E4422">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потребують усунення підстав для зупинення розгляду документів, повертаються (видаються, надсилаються поштовим відпр</w:t>
            </w:r>
            <w:r>
              <w:rPr>
                <w:rFonts w:ascii="Times New Roman" w:eastAsia="Times New Roman" w:hAnsi="Times New Roman" w:cs="Times New Roman"/>
                <w:sz w:val="24"/>
                <w:szCs w:val="24"/>
              </w:rPr>
              <w:t>авленням) заявнику не пізніше наступного робочого дня з дня надходження від заявника заяви про їх повернення.</w:t>
            </w:r>
          </w:p>
          <w:p w:rsidR="00FE7479" w:rsidRDefault="001E4422">
            <w:pPr>
              <w:tabs>
                <w:tab w:val="left" w:pos="358"/>
              </w:tabs>
              <w:spacing w:after="0" w:line="240" w:lineRule="auto"/>
              <w:ind w:firstLine="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у державній реєстрації, документи, подані для державної реєстрації, повертаються (видаються, надсилаються поштовим відправленням) з</w:t>
            </w:r>
            <w:r>
              <w:rPr>
                <w:rFonts w:ascii="Times New Roman" w:eastAsia="Times New Roman" w:hAnsi="Times New Roman" w:cs="Times New Roman"/>
                <w:sz w:val="24"/>
                <w:szCs w:val="24"/>
              </w:rPr>
              <w:t>аявнику не пізніше наступного робочого дня з дня надходження від заявника заяви про їх повернення</w:t>
            </w:r>
          </w:p>
        </w:tc>
      </w:tr>
    </w:tbl>
    <w:p w:rsidR="00FE7479" w:rsidRDefault="00FE7479">
      <w:pPr>
        <w:ind w:hanging="709"/>
      </w:pPr>
    </w:p>
    <w:sectPr w:rsidR="00FE7479">
      <w:pgSz w:w="11906" w:h="16838"/>
      <w:pgMar w:top="1134" w:right="850" w:bottom="96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F6837"/>
    <w:multiLevelType w:val="multilevel"/>
    <w:tmpl w:val="869A45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FE7479"/>
    <w:rsid w:val="001E4422"/>
    <w:rsid w:val="008D628E"/>
    <w:rsid w:val="009869E7"/>
    <w:rsid w:val="00FE7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60" w:type="dxa"/>
        <w:left w:w="60" w:type="dxa"/>
        <w:bottom w:w="60" w:type="dxa"/>
        <w:right w:w="6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ovagrom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User012</dc:creator>
  <cp:lastModifiedBy>Пользователь Windows</cp:lastModifiedBy>
  <cp:revision>4</cp:revision>
  <dcterms:created xsi:type="dcterms:W3CDTF">2023-03-15T09:36:00Z</dcterms:created>
  <dcterms:modified xsi:type="dcterms:W3CDTF">2023-03-15T09:37:00Z</dcterms:modified>
</cp:coreProperties>
</file>