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C8" w:rsidRDefault="00B845C8" w:rsidP="00B845C8">
      <w:pPr>
        <w:jc w:val="center"/>
        <w:rPr>
          <w:b/>
        </w:rPr>
      </w:pPr>
      <w:r>
        <w:rPr>
          <w:b/>
        </w:rPr>
        <w:t>ІНФОРМАЦІЙНА КАРТКА</w:t>
      </w:r>
    </w:p>
    <w:p w:rsidR="00B845C8" w:rsidRDefault="00B845C8" w:rsidP="00B845C8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B845C8" w:rsidRPr="00C123BF" w:rsidRDefault="00B845C8" w:rsidP="00B845C8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Зняття із задекларованого/зареєстрованого місця проживання дитини до 14 років</w:t>
      </w:r>
    </w:p>
    <w:p w:rsidR="00B845C8" w:rsidRPr="00A8670F" w:rsidRDefault="00B845C8" w:rsidP="00B845C8">
      <w:pPr>
        <w:jc w:val="center"/>
        <w:rPr>
          <w:i/>
          <w:spacing w:val="-10"/>
          <w:sz w:val="24"/>
          <w:u w:val="single"/>
          <w:shd w:val="clear" w:color="auto" w:fill="FFFFFF"/>
        </w:rPr>
      </w:pP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Відділом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«Центр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надання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i/>
          <w:spacing w:val="-10"/>
          <w:sz w:val="24"/>
          <w:u w:val="single"/>
          <w:shd w:val="clear" w:color="auto" w:fill="FFFFFF"/>
        </w:rPr>
        <w:t>адм</w:t>
      </w:r>
      <w:proofErr w:type="gramEnd"/>
      <w:r w:rsidRPr="00A8670F">
        <w:rPr>
          <w:i/>
          <w:spacing w:val="-10"/>
          <w:sz w:val="24"/>
          <w:u w:val="single"/>
          <w:shd w:val="clear" w:color="auto" w:fill="FFFFFF"/>
        </w:rPr>
        <w:t>іністративних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послуг»Новоушицької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селищної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ради</w:t>
      </w:r>
    </w:p>
    <w:p w:rsidR="00B845C8" w:rsidRPr="00A8670F" w:rsidRDefault="00B845C8" w:rsidP="00B845C8">
      <w:pPr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463"/>
        <w:gridCol w:w="6652"/>
      </w:tblGrid>
      <w:tr w:rsidR="00B845C8" w:rsidRPr="00014BFB" w:rsidTr="00D34574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 w:rsidRPr="00014BFB">
              <w:rPr>
                <w:b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014BFB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</w:rPr>
            </w:pPr>
            <w:r w:rsidRPr="00014BFB">
              <w:rPr>
                <w:sz w:val="24"/>
              </w:rPr>
              <w:t xml:space="preserve">Адреса: </w:t>
            </w:r>
            <w:proofErr w:type="spellStart"/>
            <w:r w:rsidRPr="00014BFB">
              <w:rPr>
                <w:sz w:val="24"/>
              </w:rPr>
              <w:t>вул</w:t>
            </w:r>
            <w:proofErr w:type="spellEnd"/>
            <w:r w:rsidRPr="00014BFB">
              <w:rPr>
                <w:sz w:val="24"/>
              </w:rPr>
              <w:t xml:space="preserve">. </w:t>
            </w:r>
            <w:proofErr w:type="spellStart"/>
            <w:r w:rsidRPr="00014BFB">
              <w:rPr>
                <w:sz w:val="24"/>
              </w:rPr>
              <w:t>Подільська</w:t>
            </w:r>
            <w:proofErr w:type="spellEnd"/>
            <w:r w:rsidRPr="00014BFB">
              <w:rPr>
                <w:sz w:val="24"/>
              </w:rPr>
              <w:t xml:space="preserve"> буд.12, </w:t>
            </w:r>
            <w:proofErr w:type="spellStart"/>
            <w:r w:rsidRPr="00014BFB">
              <w:rPr>
                <w:sz w:val="24"/>
              </w:rPr>
              <w:t>смт</w:t>
            </w:r>
            <w:proofErr w:type="spellEnd"/>
            <w:r w:rsidRPr="00014BFB">
              <w:rPr>
                <w:sz w:val="24"/>
              </w:rPr>
              <w:t xml:space="preserve">. </w:t>
            </w:r>
            <w:proofErr w:type="gramStart"/>
            <w:r w:rsidRPr="00014BFB">
              <w:rPr>
                <w:sz w:val="24"/>
              </w:rPr>
              <w:t>Нова</w:t>
            </w:r>
            <w:proofErr w:type="gramEnd"/>
            <w:r w:rsidRPr="00014BFB">
              <w:rPr>
                <w:sz w:val="24"/>
              </w:rPr>
              <w:t xml:space="preserve"> </w:t>
            </w:r>
            <w:proofErr w:type="spellStart"/>
            <w:r w:rsidRPr="00014BFB">
              <w:rPr>
                <w:sz w:val="24"/>
              </w:rPr>
              <w:t>Ушиця</w:t>
            </w:r>
            <w:proofErr w:type="spellEnd"/>
            <w:r w:rsidRPr="00014BFB">
              <w:rPr>
                <w:sz w:val="24"/>
                <w:lang w:val="uk-UA"/>
              </w:rPr>
              <w:t>,</w:t>
            </w:r>
            <w:r w:rsidRPr="00014BFB">
              <w:rPr>
                <w:sz w:val="24"/>
              </w:rPr>
              <w:t xml:space="preserve"> </w:t>
            </w:r>
            <w:proofErr w:type="spellStart"/>
            <w:r w:rsidRPr="00014BFB">
              <w:rPr>
                <w:sz w:val="24"/>
                <w:lang w:val="uk-UA"/>
              </w:rPr>
              <w:t>Кам</w:t>
            </w:r>
            <w:proofErr w:type="spellEnd"/>
            <w:r w:rsidRPr="00014BFB">
              <w:rPr>
                <w:sz w:val="24"/>
              </w:rPr>
              <w:t>’</w:t>
            </w:r>
            <w:proofErr w:type="spellStart"/>
            <w:r w:rsidRPr="00014BFB">
              <w:rPr>
                <w:sz w:val="24"/>
                <w:lang w:val="uk-UA"/>
              </w:rPr>
              <w:t>янець-Подільського</w:t>
            </w:r>
            <w:proofErr w:type="spellEnd"/>
            <w:r w:rsidRPr="00014BFB">
              <w:rPr>
                <w:sz w:val="24"/>
                <w:lang w:val="uk-UA"/>
              </w:rPr>
              <w:t xml:space="preserve"> району,</w:t>
            </w:r>
            <w:r w:rsidRPr="00014BFB">
              <w:rPr>
                <w:sz w:val="24"/>
              </w:rPr>
              <w:t xml:space="preserve"> Хмельницької області,</w:t>
            </w:r>
            <w:r>
              <w:rPr>
                <w:sz w:val="24"/>
              </w:rPr>
              <w:t xml:space="preserve"> </w:t>
            </w:r>
            <w:r w:rsidRPr="00014BFB">
              <w:rPr>
                <w:sz w:val="24"/>
              </w:rPr>
              <w:t>32600</w:t>
            </w:r>
          </w:p>
          <w:p w:rsidR="00B845C8" w:rsidRPr="00014BFB" w:rsidRDefault="00B845C8" w:rsidP="00D34574">
            <w:pPr>
              <w:rPr>
                <w:sz w:val="24"/>
              </w:rPr>
            </w:pPr>
            <w:r w:rsidRPr="00014BFB">
              <w:rPr>
                <w:sz w:val="24"/>
              </w:rPr>
              <w:t>Тел.: (03847) 3-00-51</w:t>
            </w:r>
            <w:r w:rsidRPr="00014BFB">
              <w:rPr>
                <w:sz w:val="24"/>
                <w:lang w:val="uk-UA"/>
              </w:rPr>
              <w:t>, 0973569203</w:t>
            </w:r>
          </w:p>
        </w:tc>
      </w:tr>
      <w:tr w:rsidR="00B845C8" w:rsidRPr="00014BFB" w:rsidTr="00D34574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 w:rsidRPr="00014BFB">
              <w:rPr>
                <w:b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014BFB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014BFB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val="uk-UA"/>
              </w:rPr>
            </w:pPr>
            <w:proofErr w:type="spellStart"/>
            <w:r w:rsidRPr="00014BFB">
              <w:rPr>
                <w:sz w:val="24"/>
              </w:rPr>
              <w:t>Понеділок</w:t>
            </w:r>
            <w:proofErr w:type="spellEnd"/>
            <w:r w:rsidRPr="00014BF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014BFB">
              <w:rPr>
                <w:sz w:val="24"/>
              </w:rPr>
              <w:t>вівторок</w:t>
            </w:r>
            <w:proofErr w:type="spellEnd"/>
            <w:r w:rsidRPr="00014BFB">
              <w:rPr>
                <w:sz w:val="24"/>
              </w:rPr>
              <w:t>, середа,</w:t>
            </w:r>
            <w:r>
              <w:rPr>
                <w:sz w:val="24"/>
              </w:rPr>
              <w:t xml:space="preserve"> </w:t>
            </w:r>
            <w:r w:rsidRPr="00014BFB">
              <w:rPr>
                <w:sz w:val="24"/>
              </w:rPr>
              <w:t>з 8:00 до 16:00,</w:t>
            </w:r>
            <w:r>
              <w:rPr>
                <w:sz w:val="24"/>
              </w:rPr>
              <w:t xml:space="preserve"> </w:t>
            </w:r>
          </w:p>
          <w:p w:rsidR="00B845C8" w:rsidRPr="00014BFB" w:rsidRDefault="00B845C8" w:rsidP="00D34574">
            <w:pPr>
              <w:rPr>
                <w:sz w:val="24"/>
                <w:lang w:val="uk-UA"/>
              </w:rPr>
            </w:pPr>
            <w:proofErr w:type="spellStart"/>
            <w:r w:rsidRPr="00014BFB">
              <w:rPr>
                <w:sz w:val="24"/>
              </w:rPr>
              <w:t>четвер</w:t>
            </w:r>
            <w:proofErr w:type="spellEnd"/>
            <w:r w:rsidRPr="00014BFB">
              <w:rPr>
                <w:sz w:val="24"/>
              </w:rPr>
              <w:t xml:space="preserve"> з 8:00 до </w:t>
            </w:r>
            <w:r w:rsidRPr="00014BFB">
              <w:rPr>
                <w:sz w:val="24"/>
                <w:lang w:val="uk-UA"/>
              </w:rPr>
              <w:t>20</w:t>
            </w:r>
            <w:r w:rsidRPr="00014BFB">
              <w:rPr>
                <w:sz w:val="24"/>
              </w:rPr>
              <w:t>:00</w:t>
            </w:r>
            <w:r w:rsidRPr="00014BFB">
              <w:rPr>
                <w:sz w:val="24"/>
                <w:lang w:val="uk-UA"/>
              </w:rPr>
              <w:t xml:space="preserve"> (</w:t>
            </w:r>
            <w:proofErr w:type="gramStart"/>
            <w:r w:rsidRPr="00014BFB">
              <w:rPr>
                <w:sz w:val="24"/>
                <w:lang w:val="uk-UA"/>
              </w:rPr>
              <w:t>п</w:t>
            </w:r>
            <w:proofErr w:type="gramEnd"/>
            <w:r w:rsidRPr="00014BFB">
              <w:rPr>
                <w:sz w:val="24"/>
                <w:lang w:val="uk-UA"/>
              </w:rPr>
              <w:t>ід час військового стану до 16:00)</w:t>
            </w:r>
            <w:r w:rsidRPr="00014BFB">
              <w:rPr>
                <w:sz w:val="24"/>
              </w:rPr>
              <w:t xml:space="preserve">, </w:t>
            </w:r>
          </w:p>
          <w:p w:rsidR="00B845C8" w:rsidRPr="00014BFB" w:rsidRDefault="00B845C8" w:rsidP="00D34574">
            <w:pPr>
              <w:rPr>
                <w:sz w:val="24"/>
              </w:rPr>
            </w:pPr>
            <w:proofErr w:type="spellStart"/>
            <w:r w:rsidRPr="00014BFB">
              <w:rPr>
                <w:sz w:val="24"/>
              </w:rPr>
              <w:t>п’ятниця</w:t>
            </w:r>
            <w:proofErr w:type="spellEnd"/>
            <w:r w:rsidRPr="00014BFB">
              <w:rPr>
                <w:sz w:val="24"/>
                <w:lang w:val="uk-UA"/>
              </w:rPr>
              <w:t xml:space="preserve"> з 8:00 до 15:00</w:t>
            </w:r>
            <w:r>
              <w:rPr>
                <w:sz w:val="24"/>
              </w:rPr>
              <w:t xml:space="preserve"> </w:t>
            </w:r>
          </w:p>
          <w:p w:rsidR="00B845C8" w:rsidRPr="00014BFB" w:rsidRDefault="00B845C8" w:rsidP="00D34574">
            <w:pPr>
              <w:rPr>
                <w:sz w:val="24"/>
              </w:rPr>
            </w:pPr>
            <w:proofErr w:type="gramStart"/>
            <w:r w:rsidRPr="00014BFB">
              <w:rPr>
                <w:sz w:val="24"/>
              </w:rPr>
              <w:t>без перерви</w:t>
            </w:r>
            <w:proofErr w:type="gramEnd"/>
            <w:r w:rsidRPr="00014BFB">
              <w:rPr>
                <w:sz w:val="24"/>
              </w:rPr>
              <w:t xml:space="preserve"> на </w:t>
            </w:r>
            <w:proofErr w:type="spellStart"/>
            <w:r w:rsidRPr="00014BFB">
              <w:rPr>
                <w:sz w:val="24"/>
              </w:rPr>
              <w:t>обід</w:t>
            </w:r>
            <w:proofErr w:type="spellEnd"/>
            <w:r w:rsidRPr="00014BFB">
              <w:rPr>
                <w:sz w:val="24"/>
              </w:rPr>
              <w:t xml:space="preserve"> </w:t>
            </w:r>
          </w:p>
          <w:p w:rsidR="00B845C8" w:rsidRPr="00014BFB" w:rsidRDefault="00B845C8" w:rsidP="00D34574">
            <w:pPr>
              <w:rPr>
                <w:sz w:val="24"/>
              </w:rPr>
            </w:pPr>
            <w:proofErr w:type="spellStart"/>
            <w:r w:rsidRPr="00014BFB">
              <w:rPr>
                <w:sz w:val="24"/>
              </w:rPr>
              <w:t>вихідний</w:t>
            </w:r>
            <w:proofErr w:type="spellEnd"/>
            <w:r w:rsidRPr="00014BFB">
              <w:rPr>
                <w:sz w:val="24"/>
              </w:rPr>
              <w:t xml:space="preserve"> – </w:t>
            </w:r>
            <w:proofErr w:type="spellStart"/>
            <w:r w:rsidRPr="00014BFB">
              <w:rPr>
                <w:sz w:val="24"/>
              </w:rPr>
              <w:t>субота</w:t>
            </w:r>
            <w:proofErr w:type="spellEnd"/>
            <w:r w:rsidRPr="00014BF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014BFB">
              <w:rPr>
                <w:sz w:val="24"/>
              </w:rPr>
              <w:t>неділя</w:t>
            </w:r>
            <w:proofErr w:type="spellEnd"/>
          </w:p>
        </w:tc>
      </w:tr>
      <w:tr w:rsidR="00B845C8" w:rsidRPr="00014BFB" w:rsidTr="00D34574">
        <w:trPr>
          <w:trHeight w:val="9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 w:rsidRPr="00014BFB">
              <w:rPr>
                <w:b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014BFB">
              <w:rPr>
                <w:sz w:val="24"/>
                <w:highlight w:val="white"/>
                <w:lang w:val="uk-UA"/>
              </w:rPr>
              <w:t>Телефон/факс</w:t>
            </w:r>
          </w:p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014BFB">
              <w:rPr>
                <w:spacing w:val="-1"/>
                <w:sz w:val="24"/>
                <w:highlight w:val="white"/>
              </w:rPr>
              <w:t>(</w:t>
            </w:r>
            <w:r w:rsidRPr="00014BFB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highlight w:val="white"/>
                <w:lang w:val="uk-UA"/>
              </w:rPr>
            </w:pPr>
            <w:r w:rsidRPr="00014BFB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  <w:r w:rsidRPr="00014BFB">
              <w:rPr>
                <w:sz w:val="24"/>
                <w:lang w:val="uk-UA"/>
              </w:rPr>
              <w:t>веб-сайт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val="uk-UA"/>
              </w:rPr>
            </w:pPr>
            <w:r w:rsidRPr="00014BFB">
              <w:rPr>
                <w:sz w:val="24"/>
              </w:rPr>
              <w:t>Тел.: (03847) 3-00-51</w:t>
            </w:r>
            <w:r w:rsidRPr="00014BFB">
              <w:rPr>
                <w:sz w:val="24"/>
                <w:lang w:val="uk-UA"/>
              </w:rPr>
              <w:t>, 0973569203</w:t>
            </w:r>
          </w:p>
          <w:p w:rsidR="00B845C8" w:rsidRPr="00014BFB" w:rsidRDefault="00B845C8" w:rsidP="00D34574">
            <w:pPr>
              <w:rPr>
                <w:sz w:val="24"/>
              </w:rPr>
            </w:pPr>
            <w:r w:rsidRPr="00014BFB">
              <w:rPr>
                <w:sz w:val="24"/>
              </w:rPr>
              <w:t xml:space="preserve">Веб-сайт: </w:t>
            </w:r>
            <w:hyperlink r:id="rId5">
              <w:r w:rsidRPr="00014BFB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014BFB">
              <w:rPr>
                <w:sz w:val="24"/>
                <w:u w:val="single"/>
              </w:rPr>
              <w:t>.</w:t>
            </w:r>
            <w:r w:rsidRPr="00014BFB">
              <w:rPr>
                <w:sz w:val="24"/>
              </w:rPr>
              <w:t xml:space="preserve"> </w:t>
            </w:r>
            <w:hyperlink r:id="rId6">
              <w:r w:rsidRPr="00014BFB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B845C8" w:rsidRPr="00014BFB" w:rsidRDefault="00B845C8" w:rsidP="00D34574">
            <w:pPr>
              <w:rPr>
                <w:sz w:val="24"/>
              </w:rPr>
            </w:pPr>
            <w:r w:rsidRPr="00014BFB">
              <w:rPr>
                <w:sz w:val="24"/>
              </w:rPr>
              <w:t>cnap_nu_otg@ukr.net</w:t>
            </w:r>
          </w:p>
          <w:p w:rsidR="00B845C8" w:rsidRPr="00014BFB" w:rsidRDefault="00B845C8" w:rsidP="00D34574">
            <w:pPr>
              <w:rPr>
                <w:sz w:val="24"/>
              </w:rPr>
            </w:pPr>
          </w:p>
        </w:tc>
      </w:tr>
      <w:tr w:rsidR="00B845C8" w:rsidRPr="00014BFB" w:rsidTr="00D34574">
        <w:trPr>
          <w:trHeight w:val="41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Нормативні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акти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якими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регламентується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</w:tr>
      <w:tr w:rsidR="00B845C8" w:rsidRPr="00014BFB" w:rsidTr="00D34574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 w:rsidRPr="00014BFB">
              <w:rPr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Кодекси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>Кодекс 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 про 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 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правопорушення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Сімейний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кодекс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.</w:t>
            </w:r>
          </w:p>
          <w:p w:rsidR="00B845C8" w:rsidRPr="00014BFB" w:rsidRDefault="00B845C8" w:rsidP="00D34574">
            <w:pPr>
              <w:shd w:val="clear" w:color="auto" w:fill="FFFFFF"/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«Про свободу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пересування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вільний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вибі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р</w:t>
            </w:r>
            <w:proofErr w:type="spellEnd"/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місцеве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самоврядування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внесення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змін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деяких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законодавчих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актів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щодо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розширення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повноважень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органів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місцевого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самоврядування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оптимізації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»,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 xml:space="preserve">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«Про порядок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виїзду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 xml:space="preserve">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і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в’їзду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громадян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військовий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обов’язок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і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військову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службу»,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публічних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публічних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щодо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декларування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комунікації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захист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інформації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інформаційно-комунікаційних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системах»,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довірчі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Єдиний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демограф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ічний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стр</w:t>
            </w:r>
            <w:proofErr w:type="spellEnd"/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підтверджують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громадянство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посвідчують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особу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чи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її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спеціальний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статус»,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правовий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статус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іноземців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осіб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без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громадянства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біженців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осіб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які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потребують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додаткового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тимчасового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захисту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»</w:t>
            </w:r>
          </w:p>
        </w:tc>
      </w:tr>
      <w:tr w:rsidR="00B845C8" w:rsidRPr="00014BFB" w:rsidTr="00D34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 w:rsidRPr="00014BFB">
              <w:rPr>
                <w:b/>
                <w:b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Акти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Кабінету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Міні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стр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Постанови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Кабінету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Міні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стр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07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>лютого 2022 року №265 «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Деякі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питання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декларування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перебування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ведення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територіальних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громад», 24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грудня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2019 року №1113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запровадження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експериментального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проекту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щодо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спрощення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проекту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перевірки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факту оплати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інших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використанням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програмного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продукту “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check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”», 18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серпня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2021 року №911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затвердження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Порядку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формування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перевірки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е-паспорта і 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е-паспорта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виїзду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кордон,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їх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04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грудня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2019 року №1137 «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Питання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Єдиного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державного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вебпорталу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23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вересня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lastRenderedPageBreak/>
              <w:t xml:space="preserve">2020 року №911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реалізацію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експериментального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проекту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щодо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застосування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відображення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електронному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вигляді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інформації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міститься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св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ідоцтві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народження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інформації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є 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володінні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розпорядженні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міграційної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служби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»,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Розпорядження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Кабінету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Міністрів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16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травня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2014 року №523-р «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Деякі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питання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через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центри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»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змінами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)</w:t>
            </w:r>
          </w:p>
        </w:tc>
      </w:tr>
      <w:tr w:rsidR="00B845C8" w:rsidRPr="00014BFB" w:rsidTr="00D34574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 w:rsidRPr="00014BFB">
              <w:rPr>
                <w:b/>
                <w:bCs/>
                <w:color w:val="000000"/>
                <w:sz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Акти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центральних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органів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виконавчої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ind w:firstLine="142"/>
              <w:jc w:val="both"/>
              <w:rPr>
                <w:sz w:val="24"/>
                <w:lang w:eastAsia="ru-RU"/>
              </w:rPr>
            </w:pP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Накази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Міністерства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внутрішніх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справ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16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серпня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2016 року №816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затвердження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Порядку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провадження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заявами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оформлення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виїзду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громадян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кордон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постійне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»,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Міністерства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закордонних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справ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22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грудня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2017 року №573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затвердження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Порядку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провадження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закордонних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дипломатичних</w:t>
            </w:r>
            <w:proofErr w:type="spellEnd"/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установах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заявами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оформлення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документі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в</w:t>
            </w:r>
            <w:proofErr w:type="spellEnd"/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залишення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постійне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кордоном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громадян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які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виїхали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кордон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тимчасово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»</w:t>
            </w:r>
          </w:p>
        </w:tc>
      </w:tr>
      <w:tr w:rsidR="00B845C8" w:rsidRPr="00014BFB" w:rsidTr="00D34574">
        <w:trPr>
          <w:trHeight w:val="3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Умови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</w:tr>
      <w:tr w:rsidR="00B845C8" w:rsidRPr="00014BFB" w:rsidTr="00D34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ідстава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одержання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shd w:val="clear" w:color="auto" w:fill="FFFFFF"/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перебування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здійснюється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ідставі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:</w:t>
            </w:r>
          </w:p>
          <w:p w:rsidR="00B845C8" w:rsidRPr="00014BFB" w:rsidRDefault="00B845C8" w:rsidP="00D34574">
            <w:pPr>
              <w:shd w:val="clear" w:color="auto" w:fill="FFFFFF"/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1) заяви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/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перебування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законним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представником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особи за формою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згідно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чинним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законодавством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;</w:t>
            </w:r>
          </w:p>
          <w:p w:rsidR="00B845C8" w:rsidRPr="00014BFB" w:rsidRDefault="00B845C8" w:rsidP="00D34574">
            <w:pPr>
              <w:shd w:val="clear" w:color="auto" w:fill="FFFFFF"/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2) 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р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ішення суду,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набуло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сили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позбавлення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права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власності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житло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права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користування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житлом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виселення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перебування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особи,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визнання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особи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безвісно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відсутньою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оголошення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її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померлою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;</w:t>
            </w:r>
          </w:p>
          <w:p w:rsidR="00B845C8" w:rsidRPr="00014BFB" w:rsidRDefault="00B845C8" w:rsidP="00D34574">
            <w:pPr>
              <w:shd w:val="clear" w:color="auto" w:fill="FFFFFF"/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3)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св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ідоцтва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смерть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відомостей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державну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смерті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Державного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актів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цивільного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стану</w:t>
            </w:r>
          </w:p>
        </w:tc>
      </w:tr>
      <w:tr w:rsidR="00B845C8" w:rsidRPr="00014BFB" w:rsidTr="00D34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Вичерпний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перелік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необхідних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також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вимоги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Разом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заявою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/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перебування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батьки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інші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представники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подають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: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паспортний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документ; 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св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ідоцтво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народження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;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 xml:space="preserve">документ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відомості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ідтверджують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сплату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збору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;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р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ішення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оформлення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виїзду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кордон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постійне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прийняте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відповідним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територіальним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органом Державної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міграційної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служби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надалі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– ДМС),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рішення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оформлення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залишення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постійне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кордоном,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прийняте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відповідною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закордонною дипломатичною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установою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/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особи 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зв’язку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оформленням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їй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документі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в</w:t>
            </w:r>
            <w:proofErr w:type="spellEnd"/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виїзду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кордон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постійне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залишення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постійне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кордоном.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заяви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/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перебування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віком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 14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lastRenderedPageBreak/>
              <w:t xml:space="preserve">особи,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визнаної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судом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обмежено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дієздатною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недієздатною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здійснюється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одним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інших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представників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згодою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іншого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представників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.</w:t>
            </w:r>
            <w:proofErr w:type="gramEnd"/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віком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 14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може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бути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заявою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одного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використанням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ідпису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базується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кваліфікованому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сертифікаті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підпису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.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віком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 14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ідтверджується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електронними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підписами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базуються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кваліфікованих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сертифікатах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підписів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заяви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письмовою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згодою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другого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присутності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особи, яка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приймає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заяву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ідставі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засвідченої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установленому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порядку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письмової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згоди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другого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крім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випадків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коли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визначено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відповідним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рішенням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суду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рішенням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органу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опіки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піклування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).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дітей-сиріт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дітей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позбавлених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батьківського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іклування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осіб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стосовно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яких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установлено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опіку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піклування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здійснюється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погодженням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органами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опіки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піклування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.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усиновлення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-сироти,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позбавленої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батьківського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іклування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якщо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цьому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змінюється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прізвище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власне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ім’я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по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батькові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наявності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такої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здійснюється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заявою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органу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опіки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піклування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попереднім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прізвищем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власним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ім’ям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по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батькові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наявності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).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смерті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особи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здійснюється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датою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смерті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Державному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стр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актів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цивільного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стану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громадян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отриманою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органом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порядку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інформаційної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взаємодії</w:t>
            </w:r>
            <w:proofErr w:type="spellEnd"/>
          </w:p>
        </w:tc>
      </w:tr>
      <w:tr w:rsidR="00B845C8" w:rsidRPr="00014BFB" w:rsidTr="00D34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Порядок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спосіб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необхідних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Заявник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одержання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звертається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</w:t>
            </w:r>
            <w:r>
              <w:rPr>
                <w:color w:val="000000"/>
                <w:sz w:val="24"/>
                <w:lang w:val="uk-UA" w:eastAsia="ru-RU"/>
              </w:rPr>
              <w:t xml:space="preserve"> відділу «</w:t>
            </w:r>
            <w:r w:rsidRPr="00014BFB">
              <w:rPr>
                <w:color w:val="000000"/>
                <w:sz w:val="24"/>
                <w:lang w:eastAsia="ru-RU"/>
              </w:rPr>
              <w:t xml:space="preserve"> Центр</w:t>
            </w:r>
            <w:r>
              <w:rPr>
                <w:color w:val="000000"/>
                <w:sz w:val="24"/>
                <w:lang w:val="uk-UA" w:eastAsia="ru-RU"/>
              </w:rPr>
              <w:t xml:space="preserve"> надання адміністративних послуг»</w:t>
            </w:r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B845C8" w:rsidRPr="00014BFB" w:rsidTr="00D34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Платність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безоплатність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15703E" w:rsidRDefault="00B845C8" w:rsidP="00D34574">
            <w:pPr>
              <w:autoSpaceDE w:val="0"/>
              <w:autoSpaceDN w:val="0"/>
              <w:adjustRightInd w:val="0"/>
              <w:rPr>
                <w:b/>
                <w:bCs/>
                <w:sz w:val="24"/>
                <w:lang w:val="uk-UA"/>
              </w:rPr>
            </w:pPr>
            <w:proofErr w:type="spellStart"/>
            <w:r w:rsidRPr="0015703E">
              <w:rPr>
                <w:sz w:val="24"/>
                <w:lang w:val="uk-UA"/>
              </w:rPr>
              <w:t>Рах</w:t>
            </w:r>
            <w:proofErr w:type="spellEnd"/>
            <w:r w:rsidRPr="0015703E">
              <w:rPr>
                <w:sz w:val="24"/>
                <w:lang w:val="uk-UA"/>
              </w:rPr>
              <w:t>.</w:t>
            </w:r>
            <w:r w:rsidRPr="0015703E">
              <w:rPr>
                <w:b/>
                <w:bCs/>
                <w:sz w:val="24"/>
                <w:lang w:val="uk-UA"/>
              </w:rPr>
              <w:t xml:space="preserve"> UA288999980334159879000022669</w:t>
            </w:r>
          </w:p>
          <w:p w:rsidR="00B845C8" w:rsidRPr="0015703E" w:rsidRDefault="00B845C8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15703E">
              <w:rPr>
                <w:sz w:val="24"/>
                <w:lang w:val="uk-UA"/>
              </w:rPr>
              <w:t xml:space="preserve">Код отримувача </w:t>
            </w:r>
            <w:r w:rsidRPr="0015703E">
              <w:rPr>
                <w:b/>
                <w:bCs/>
                <w:sz w:val="24"/>
                <w:lang w:val="uk-UA"/>
              </w:rPr>
              <w:t>37971775</w:t>
            </w:r>
          </w:p>
          <w:p w:rsidR="00B845C8" w:rsidRPr="0015703E" w:rsidRDefault="00B845C8" w:rsidP="00D34574">
            <w:pPr>
              <w:autoSpaceDE w:val="0"/>
              <w:autoSpaceDN w:val="0"/>
              <w:adjustRightInd w:val="0"/>
              <w:rPr>
                <w:sz w:val="24"/>
                <w:lang w:val="uk-UA"/>
              </w:rPr>
            </w:pPr>
            <w:r w:rsidRPr="0015703E">
              <w:rPr>
                <w:sz w:val="24"/>
                <w:lang w:val="uk-UA"/>
              </w:rPr>
              <w:t xml:space="preserve">Код МФО </w:t>
            </w:r>
            <w:r w:rsidRPr="0015703E">
              <w:rPr>
                <w:b/>
                <w:bCs/>
                <w:sz w:val="24"/>
                <w:lang w:val="uk-UA"/>
              </w:rPr>
              <w:t>899998</w:t>
            </w:r>
          </w:p>
          <w:p w:rsidR="00B845C8" w:rsidRPr="00014BFB" w:rsidRDefault="00B845C8" w:rsidP="00D34574">
            <w:pPr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15703E">
              <w:rPr>
                <w:sz w:val="24"/>
                <w:lang w:val="uk-UA"/>
              </w:rPr>
              <w:t xml:space="preserve">Код КД </w:t>
            </w:r>
            <w:r w:rsidRPr="0015703E">
              <w:rPr>
                <w:b/>
                <w:bCs/>
                <w:sz w:val="24"/>
                <w:lang w:val="uk-UA"/>
              </w:rPr>
              <w:t>22012500</w:t>
            </w:r>
          </w:p>
        </w:tc>
      </w:tr>
      <w:tr w:rsidR="00B845C8" w:rsidRPr="00014BFB" w:rsidTr="00D34574">
        <w:trPr>
          <w:trHeight w:val="4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center"/>
              <w:rPr>
                <w:sz w:val="24"/>
                <w:lang w:eastAsia="ru-RU"/>
              </w:rPr>
            </w:pPr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У </w:t>
            </w: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разі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оплати </w:t>
            </w:r>
            <w:proofErr w:type="spellStart"/>
            <w:proofErr w:type="gram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b/>
                <w:bCs/>
                <w:i/>
                <w:iCs/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</w:tr>
      <w:tr w:rsidR="00B845C8" w:rsidRPr="00014BFB" w:rsidTr="00D34574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>Нормативно-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правові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акти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на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ідставі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яких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стягується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«Про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», «Про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публічних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публічних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щодо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декларування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»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надалі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– Закон), Постанова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Кабінету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Міністрів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07 лютого 2022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>року № 265 «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Деякі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питання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декларування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і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lastRenderedPageBreak/>
              <w:t>реєстрації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ведення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територіальних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громад»</w:t>
            </w:r>
          </w:p>
        </w:tc>
      </w:tr>
      <w:tr w:rsidR="00B845C8" w:rsidRPr="00014BFB" w:rsidTr="00D345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Розмі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р</w:t>
            </w:r>
            <w:proofErr w:type="spellEnd"/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та порядок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унесення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плати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справляється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збір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розмірі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1,5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відсотка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прожиткового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мінімуму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установленого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працездатних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осіб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01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січня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календарного року.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Оплата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збору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здійснюється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допомогою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засобів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Порталу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Дія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під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час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формування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заяви,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перед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її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поданням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. При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цьому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документ,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ідтверджує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сплату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збору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до заяви не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додається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.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збір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не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справляється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: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 xml:space="preserve">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повідомленням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територіального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органу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ідрозділу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ДМС;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 xml:space="preserve">на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ідставі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судового рішення,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набуло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сили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позбавлення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права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власності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житло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права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користування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житлом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виселення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визнання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особи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безвісно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відсутньою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оголошення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її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померлою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;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 xml:space="preserve">на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ідставі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свідоцтва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смерть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відомостей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державну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смерті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з Державного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актів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цивільного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стану;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 xml:space="preserve">за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реєстрацію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зміну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-сироти,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позбавленої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батьківського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іклування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закладі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дітей-сиріт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дітей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позбавлених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батьківського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піклування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дитячому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будинку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сімейного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типу,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прийомній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сім’ї</w:t>
            </w:r>
            <w:proofErr w:type="spellEnd"/>
          </w:p>
        </w:tc>
      </w:tr>
      <w:tr w:rsidR="00B845C8" w:rsidRPr="00014BFB" w:rsidTr="00D34574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Розрахунковий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рахунок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внесення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Відповідно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реквізитів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чинних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час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</w:tr>
      <w:tr w:rsidR="00B845C8" w:rsidRPr="00014BFB" w:rsidTr="00D34574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 w:rsidRPr="00014BFB">
              <w:rPr>
                <w:b/>
                <w:bCs/>
                <w:color w:val="000000"/>
                <w:sz w:val="24"/>
                <w:lang w:eastAsia="ru-RU"/>
              </w:rPr>
              <w:t>1</w:t>
            </w:r>
            <w:r>
              <w:rPr>
                <w:b/>
                <w:bCs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Строк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gramStart"/>
            <w:r w:rsidRPr="00014BFB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інших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представники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.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- у день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не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ізніше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наступного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робочого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дня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їх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після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закінчення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робочого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часу органу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B845C8" w:rsidRPr="00014BFB" w:rsidTr="00D34574">
        <w:trPr>
          <w:trHeight w:val="5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 w:rsidRPr="00014BFB">
              <w:rPr>
                <w:b/>
                <w:bCs/>
                <w:color w:val="000000"/>
                <w:sz w:val="24"/>
                <w:lang w:eastAsia="ru-RU"/>
              </w:rPr>
              <w:t>1</w:t>
            </w:r>
            <w:r>
              <w:rPr>
                <w:b/>
                <w:bCs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Перелік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ідстав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для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відмови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наданні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адміністративної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Орган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відмовляє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знятті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із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перебування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, коли: 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 xml:space="preserve">батьки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інші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представники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не 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 xml:space="preserve">подали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подали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не в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повному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обсязі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необхідні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чи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відомості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;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014BFB">
              <w:rPr>
                <w:color w:val="000000"/>
                <w:sz w:val="24"/>
                <w:lang w:eastAsia="ru-RU"/>
              </w:rPr>
              <w:t xml:space="preserve">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батьками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іншими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законними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представниками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документах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чи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відомостях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містяться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недостовірні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відомості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є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недійсними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строк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паспортного документа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іноземця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чи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особи без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громадянства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які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п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ідставах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проживають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території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України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закінчився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; 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звернулася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віком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до 14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особа, не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уповноважена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на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документі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в</w:t>
            </w:r>
            <w:proofErr w:type="spellEnd"/>
            <w:proofErr w:type="gramEnd"/>
            <w:r w:rsidRPr="00014BFB">
              <w:rPr>
                <w:color w:val="000000"/>
                <w:sz w:val="24"/>
                <w:lang w:eastAsia="ru-RU"/>
              </w:rPr>
              <w:t>; </w:t>
            </w:r>
          </w:p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дані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Реєстру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eastAsia="ru-RU"/>
              </w:rPr>
              <w:t>Новоушицько</w:t>
            </w:r>
            <w:proofErr w:type="spellEnd"/>
            <w:r>
              <w:rPr>
                <w:color w:val="000000"/>
                <w:sz w:val="24"/>
                <w:lang w:val="uk-UA" w:eastAsia="ru-RU"/>
              </w:rPr>
              <w:t>ї селищної</w:t>
            </w:r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територіальної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громади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щодо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задекларованого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>/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зареєстрованого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місця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проживання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перебування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батьків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або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інших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законних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представників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lastRenderedPageBreak/>
              <w:t>дитини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віком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14 до 18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рокі</w:t>
            </w:r>
            <w:proofErr w:type="gramStart"/>
            <w:r w:rsidRPr="00014BFB">
              <w:rPr>
                <w:color w:val="000000"/>
                <w:sz w:val="24"/>
                <w:lang w:eastAsia="ru-RU"/>
              </w:rPr>
              <w:t>в</w:t>
            </w:r>
            <w:proofErr w:type="spellEnd"/>
            <w:proofErr w:type="gramEnd"/>
            <w:r w:rsidRPr="00014BFB">
              <w:rPr>
                <w:color w:val="000000"/>
                <w:sz w:val="24"/>
                <w:lang w:eastAsia="ru-RU"/>
              </w:rPr>
              <w:t xml:space="preserve"> не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відповідають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відомостям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зазначеним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декларації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(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заяві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),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поданій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дитиною</w:t>
            </w:r>
            <w:proofErr w:type="spellEnd"/>
          </w:p>
        </w:tc>
      </w:tr>
      <w:tr w:rsidR="00B845C8" w:rsidRPr="00014BFB" w:rsidTr="00D34574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rPr>
                <w:sz w:val="24"/>
                <w:lang w:eastAsia="ru-RU"/>
              </w:rPr>
            </w:pPr>
            <w:r w:rsidRPr="00014BFB">
              <w:rPr>
                <w:b/>
                <w:bCs/>
                <w:color w:val="000000"/>
                <w:sz w:val="24"/>
                <w:lang w:eastAsia="ru-RU"/>
              </w:rPr>
              <w:lastRenderedPageBreak/>
              <w:t>1</w:t>
            </w:r>
            <w:r>
              <w:rPr>
                <w:b/>
                <w:bCs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jc w:val="both"/>
              <w:rPr>
                <w:sz w:val="24"/>
                <w:lang w:eastAsia="ru-RU"/>
              </w:rPr>
            </w:pPr>
            <w:r w:rsidRPr="00014BFB">
              <w:rPr>
                <w:color w:val="000000"/>
                <w:sz w:val="24"/>
                <w:lang w:eastAsia="ru-RU"/>
              </w:rPr>
              <w:t xml:space="preserve">Результат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надання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014BFB">
              <w:rPr>
                <w:color w:val="000000"/>
                <w:sz w:val="24"/>
                <w:lang w:eastAsia="ru-RU"/>
              </w:rPr>
              <w:t>адм</w:t>
            </w:r>
            <w:proofErr w:type="gramEnd"/>
            <w:r w:rsidRPr="00014BFB">
              <w:rPr>
                <w:color w:val="000000"/>
                <w:sz w:val="24"/>
                <w:lang w:eastAsia="ru-RU"/>
              </w:rPr>
              <w:t>іністративної</w:t>
            </w:r>
            <w:proofErr w:type="spellEnd"/>
            <w:r w:rsidRPr="00014BFB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014BFB">
              <w:rPr>
                <w:color w:val="000000"/>
                <w:sz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5C8" w:rsidRPr="00014BFB" w:rsidRDefault="00B845C8" w:rsidP="00D34574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ru-RU"/>
              </w:rPr>
            </w:pPr>
            <w:r w:rsidRPr="005A7508">
              <w:rPr>
                <w:sz w:val="24"/>
                <w:lang w:val="uk-UA"/>
              </w:rPr>
              <w:t xml:space="preserve">Унесення відомостей про реєстрацію місця проживання до Реєстру Новоушицької територіальної </w:t>
            </w:r>
            <w:proofErr w:type="spellStart"/>
            <w:r w:rsidRPr="005A7508">
              <w:rPr>
                <w:sz w:val="24"/>
                <w:lang w:val="uk-UA"/>
              </w:rPr>
              <w:t>громади.Про</w:t>
            </w:r>
            <w:proofErr w:type="spellEnd"/>
            <w:r w:rsidRPr="005A7508">
              <w:rPr>
                <w:sz w:val="24"/>
                <w:lang w:val="uk-UA"/>
              </w:rPr>
              <w:t xml:space="preserve"> внесення до реєстру територіальної громади інформації про реєстрацію місця проживання дитини-сироти та дитини, позбавленої батьківського піклування, за поданою заявою орган реєстрації у день унесення відповідної інформації повідомляє органу опіки та піклування засобами телефонного, електронного зв’язку або поштою</w:t>
            </w:r>
          </w:p>
        </w:tc>
      </w:tr>
    </w:tbl>
    <w:p w:rsidR="004D11E0" w:rsidRPr="00B845C8" w:rsidRDefault="004D11E0">
      <w:pPr>
        <w:rPr>
          <w:lang w:val="uk-UA"/>
        </w:rPr>
      </w:pPr>
      <w:bookmarkStart w:id="0" w:name="_GoBack"/>
      <w:bookmarkEnd w:id="0"/>
    </w:p>
    <w:sectPr w:rsidR="004D11E0" w:rsidRPr="00B8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C8"/>
    <w:rsid w:val="004D11E0"/>
    <w:rsid w:val="00B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gromada.gov.ua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2023-03-10T12:42:00Z</dcterms:created>
  <dcterms:modified xsi:type="dcterms:W3CDTF">2023-03-10T12:43:00Z</dcterms:modified>
</cp:coreProperties>
</file>